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DB2" w:rsidRDefault="00362DB2">
      <w:r>
        <w:t>Name</w:t>
      </w:r>
    </w:p>
    <w:p w:rsidR="00362DB2" w:rsidRDefault="00362DB2">
      <w:r>
        <w:t>Tutor</w:t>
      </w:r>
    </w:p>
    <w:p w:rsidR="00362DB2" w:rsidRDefault="00362DB2">
      <w:r>
        <w:t>Course</w:t>
      </w:r>
    </w:p>
    <w:p w:rsidR="00362DB2" w:rsidRDefault="00362DB2">
      <w:r>
        <w:t>Date</w:t>
      </w:r>
    </w:p>
    <w:p w:rsidR="00873ECF" w:rsidRDefault="00362DB2" w:rsidP="00873ECF">
      <w:pPr>
        <w:jc w:val="center"/>
      </w:pPr>
      <w:r>
        <w:t xml:space="preserve">The Native American Civil </w:t>
      </w:r>
      <w:r w:rsidR="00873ECF">
        <w:t>Movement Origins</w:t>
      </w:r>
    </w:p>
    <w:p w:rsidR="007F3814" w:rsidRDefault="00F32BBA" w:rsidP="00873ECF">
      <w:pPr>
        <w:ind w:firstLine="720"/>
      </w:pPr>
      <w:r>
        <w:t xml:space="preserve">During the 1960s, Native Americans pushed for more civil rights as the civil rights movement swept across America. The Indian Civil Rights Act of 1968 was created to provide clean government by applying sections of the Bill of Rights to Indians against their own governments, while at the same time reducing outside interference by minimizing the remedy for violation to a writ of habeas corpus in the event of conferred rights being denied. In 1968, the American Indian Movement (AIM) was founded by Native American activists in Minneapolis. The aims of AIM were to ensure recognition of Indian treaties by the US government, protect the liberties of Native Americans, </w:t>
      </w:r>
      <w:r w:rsidR="00833C35">
        <w:t xml:space="preserve">establishment of national Indian voting with local options, creation of a new office of Indian relations, enhancement of sovereignty of the Indian tribes, and immunity to commerce regulation, taxes, and trade restrictions of states. The </w:t>
      </w:r>
      <w:r w:rsidR="00411B80">
        <w:t>1969 O</w:t>
      </w:r>
      <w:r w:rsidR="00833C35">
        <w:t>ccupation o</w:t>
      </w:r>
      <w:r w:rsidR="00411B80">
        <w:t>f Alcatraz Island and the 1973 O</w:t>
      </w:r>
      <w:r w:rsidR="00833C35">
        <w:t>ccupation of Wounded Knee made AIM become an internationally known and recognized civil rights group.</w:t>
      </w:r>
    </w:p>
    <w:p w:rsidR="00411B80" w:rsidRDefault="00411B80" w:rsidP="00873ECF">
      <w:pPr>
        <w:ind w:firstLine="720"/>
      </w:pPr>
      <w:r>
        <w:t xml:space="preserve">The Occupation of Alcatraz is considered among the most important events of the modern Native American civil rights movement. </w:t>
      </w:r>
      <w:r w:rsidR="00A12C1B">
        <w:t>The goals of the occupation were to highlight the need for Indian self</w:t>
      </w:r>
      <w:r w:rsidR="005A6B07">
        <w:t xml:space="preserve">-governance and to publicize the reality of the plight of the Native Americans across the country. The occupation was conducted by various tribal representatives to indicate a united front against the mistreatment of Indian tribes by the US government. The occupation had an additional objective of influencing the US government to change its policy of </w:t>
      </w:r>
      <w:r w:rsidR="005A6B07">
        <w:lastRenderedPageBreak/>
        <w:t xml:space="preserve">termination of Indian tribes. The occupation was successful in this regard as the US government adopted Indian self-determination as its official policy. </w:t>
      </w:r>
      <w:r w:rsidR="00813655">
        <w:t xml:space="preserve">The word choice and tone used in the Alcatraz Proclamation are meant to indicate directness and fairness. The authors of the proclamation state their points concisely but remain within the spirit of reason in their perspective. The historical allusions are meant to remind the audience how the Indian tribes were manipulated and cheated into selling their lands at extremely unfair prices. The audience is the </w:t>
      </w:r>
      <w:r w:rsidR="00675343">
        <w:t>white society in general, from the government leaders to the citizens. The proclamation is set within the context of the occupation of Alcatraz as the Native American civil rights movement gathered pace in the late 1960s.</w:t>
      </w:r>
    </w:p>
    <w:p w:rsidR="00521102" w:rsidRDefault="00D017E3" w:rsidP="00873ECF">
      <w:pPr>
        <w:ind w:firstLine="720"/>
      </w:pPr>
      <w:r>
        <w:t>This week’s materials have shed more light on the plight that Native Americans faced in the previous century. These problems have not all been fully addressed but there is an improvement compared to the 18</w:t>
      </w:r>
      <w:r w:rsidRPr="00D017E3">
        <w:rPr>
          <w:vertAlign w:val="superscript"/>
        </w:rPr>
        <w:t>th</w:t>
      </w:r>
      <w:r>
        <w:t>-20</w:t>
      </w:r>
      <w:r w:rsidRPr="00D017E3">
        <w:rPr>
          <w:vertAlign w:val="superscript"/>
        </w:rPr>
        <w:t>th</w:t>
      </w:r>
      <w:r>
        <w:t xml:space="preserve"> centuries. The material used this week has provided further background information about the origins of the Native Americans. It was heartening to note how people from many Indian tribes came together to occupy Alcatraz Island and show the world that the entire Native American community had suffered enough under the US government since independence. The original objectives of the American Indian Movement should be taken seriously by Indians and non-Indians alike to ensure that no more discrimination is practiced against this community. </w:t>
      </w:r>
      <w:r w:rsidR="00512ED2">
        <w:t>This week’s materials have also highlighted the need to take a firm stand in defense of the rights that all persons have as human beings. The bold moves to form AIM, occupy Alcatraz, make the Alcatraz Proclamation, and then occupy Wounded Knee show how bold steps can create much needed change.</w:t>
      </w:r>
    </w:p>
    <w:p w:rsidR="00873ECF" w:rsidRDefault="00873ECF"/>
    <w:p w:rsidR="00873ECF" w:rsidRDefault="00873ECF"/>
    <w:p w:rsidR="00362DB2" w:rsidRDefault="00362DB2" w:rsidP="00873ECF">
      <w:pPr>
        <w:jc w:val="center"/>
      </w:pPr>
      <w:r>
        <w:lastRenderedPageBreak/>
        <w:t>Works Cited</w:t>
      </w:r>
    </w:p>
    <w:p w:rsidR="00362DB2" w:rsidRDefault="00362DB2" w:rsidP="00873ECF">
      <w:pPr>
        <w:ind w:left="720" w:hanging="720"/>
        <w:rPr>
          <w:u w:val="single"/>
        </w:rPr>
      </w:pPr>
      <w:hyperlink r:id="rId6" w:history="1">
        <w:r w:rsidRPr="00092678">
          <w:rPr>
            <w:rStyle w:val="Hyperlink"/>
          </w:rPr>
          <w:t>https://www.encyclopedia.com/history/united-states-and-canada/north-american-indigenous-peoples/indian-civil-rights-act-1968</w:t>
        </w:r>
      </w:hyperlink>
      <w:r>
        <w:t xml:space="preserve"> </w:t>
      </w:r>
    </w:p>
    <w:p w:rsidR="00362DB2" w:rsidRDefault="00362DB2" w:rsidP="00873ECF">
      <w:pPr>
        <w:ind w:left="720" w:hanging="720"/>
        <w:rPr>
          <w:u w:val="single"/>
        </w:rPr>
      </w:pPr>
      <w:hyperlink r:id="rId7" w:history="1">
        <w:r w:rsidRPr="00092678">
          <w:rPr>
            <w:rStyle w:val="Hyperlink"/>
          </w:rPr>
          <w:t>https://www.encyclopedia.com/history/dictionaries-thesauruses-pictures-and-press-releases/indian-self-determination-and-education-assistance-act</w:t>
        </w:r>
      </w:hyperlink>
    </w:p>
    <w:p w:rsidR="00362DB2" w:rsidRDefault="00362DB2" w:rsidP="00873ECF">
      <w:pPr>
        <w:ind w:left="720" w:hanging="720"/>
        <w:rPr>
          <w:u w:val="single"/>
        </w:rPr>
      </w:pPr>
      <w:hyperlink r:id="rId8" w:history="1">
        <w:r w:rsidRPr="00092678">
          <w:rPr>
            <w:rStyle w:val="Hyperlink"/>
          </w:rPr>
          <w:t>https://www.youtube.com/watch?v=BlKc19OUR54</w:t>
        </w:r>
      </w:hyperlink>
    </w:p>
    <w:p w:rsidR="00362DB2" w:rsidRDefault="00362DB2" w:rsidP="00873ECF">
      <w:pPr>
        <w:ind w:left="720" w:hanging="720"/>
        <w:rPr>
          <w:u w:val="single"/>
        </w:rPr>
      </w:pPr>
      <w:hyperlink r:id="rId9" w:history="1">
        <w:r w:rsidRPr="00092678">
          <w:rPr>
            <w:rStyle w:val="Hyperlink"/>
          </w:rPr>
          <w:t>https://www.aimovement.org/ggc/history.html</w:t>
        </w:r>
      </w:hyperlink>
    </w:p>
    <w:p w:rsidR="00362DB2" w:rsidRPr="00B65EDB" w:rsidRDefault="00362DB2" w:rsidP="00873ECF">
      <w:pPr>
        <w:ind w:left="720" w:hanging="720"/>
        <w:rPr>
          <w:u w:val="single"/>
        </w:rPr>
      </w:pPr>
      <w:hyperlink r:id="rId10" w:history="1">
        <w:r w:rsidRPr="009C72EF">
          <w:rPr>
            <w:rStyle w:val="Hyperlink"/>
          </w:rPr>
          <w:t>http://www.nativevillage.org/Inspiration-/Occupation%20of%20Alcatraz%20and%20the%20Alcatraz%20Proclamation%20alcatraz_proclamation.htm</w:t>
        </w:r>
      </w:hyperlink>
      <w:r>
        <w:rPr>
          <w:u w:val="single"/>
        </w:rPr>
        <w:t xml:space="preserve"> </w:t>
      </w:r>
    </w:p>
    <w:p w:rsidR="00362DB2" w:rsidRDefault="00362DB2"/>
    <w:sectPr w:rsidR="00362DB2" w:rsidSect="007F3814">
      <w:head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5DC8" w:rsidRDefault="00695DC8" w:rsidP="00873ECF">
      <w:pPr>
        <w:spacing w:line="240" w:lineRule="auto"/>
      </w:pPr>
      <w:r>
        <w:separator/>
      </w:r>
    </w:p>
  </w:endnote>
  <w:endnote w:type="continuationSeparator" w:id="1">
    <w:p w:rsidR="00695DC8" w:rsidRDefault="00695DC8" w:rsidP="00873EC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5DC8" w:rsidRDefault="00695DC8" w:rsidP="00873ECF">
      <w:pPr>
        <w:spacing w:line="240" w:lineRule="auto"/>
      </w:pPr>
      <w:r>
        <w:separator/>
      </w:r>
    </w:p>
  </w:footnote>
  <w:footnote w:type="continuationSeparator" w:id="1">
    <w:p w:rsidR="00695DC8" w:rsidRDefault="00695DC8" w:rsidP="00873EC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3270067"/>
      <w:docPartObj>
        <w:docPartGallery w:val="Page Numbers (Top of Page)"/>
        <w:docPartUnique/>
      </w:docPartObj>
    </w:sdtPr>
    <w:sdtContent>
      <w:p w:rsidR="00873ECF" w:rsidRDefault="00873ECF">
        <w:pPr>
          <w:pStyle w:val="Header"/>
          <w:jc w:val="right"/>
        </w:pPr>
        <w:r>
          <w:t xml:space="preserve">Surname </w:t>
        </w:r>
        <w:fldSimple w:instr=" PAGE   \* MERGEFORMAT ">
          <w:r>
            <w:rPr>
              <w:noProof/>
            </w:rPr>
            <w:t>1</w:t>
          </w:r>
        </w:fldSimple>
      </w:p>
    </w:sdtContent>
  </w:sdt>
  <w:p w:rsidR="00873ECF" w:rsidRDefault="00873EC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32BBA"/>
    <w:rsid w:val="00356553"/>
    <w:rsid w:val="00362DB2"/>
    <w:rsid w:val="00411B80"/>
    <w:rsid w:val="00512ED2"/>
    <w:rsid w:val="00521102"/>
    <w:rsid w:val="005A6B07"/>
    <w:rsid w:val="00675343"/>
    <w:rsid w:val="00695DC8"/>
    <w:rsid w:val="007B7D6E"/>
    <w:rsid w:val="007F3814"/>
    <w:rsid w:val="00813655"/>
    <w:rsid w:val="00833C35"/>
    <w:rsid w:val="00873ECF"/>
    <w:rsid w:val="009B0259"/>
    <w:rsid w:val="00A12C1B"/>
    <w:rsid w:val="00D017E3"/>
    <w:rsid w:val="00F32B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2DB2"/>
    <w:rPr>
      <w:color w:val="0000FF" w:themeColor="hyperlink"/>
      <w:u w:val="single"/>
    </w:rPr>
  </w:style>
  <w:style w:type="character" w:styleId="FollowedHyperlink">
    <w:name w:val="FollowedHyperlink"/>
    <w:basedOn w:val="DefaultParagraphFont"/>
    <w:uiPriority w:val="99"/>
    <w:semiHidden/>
    <w:unhideWhenUsed/>
    <w:rsid w:val="00362DB2"/>
    <w:rPr>
      <w:color w:val="800080" w:themeColor="followedHyperlink"/>
      <w:u w:val="single"/>
    </w:rPr>
  </w:style>
  <w:style w:type="paragraph" w:styleId="Header">
    <w:name w:val="header"/>
    <w:basedOn w:val="Normal"/>
    <w:link w:val="HeaderChar"/>
    <w:uiPriority w:val="99"/>
    <w:unhideWhenUsed/>
    <w:rsid w:val="00873ECF"/>
    <w:pPr>
      <w:tabs>
        <w:tab w:val="center" w:pos="4680"/>
        <w:tab w:val="right" w:pos="9360"/>
      </w:tabs>
      <w:spacing w:line="240" w:lineRule="auto"/>
    </w:pPr>
  </w:style>
  <w:style w:type="character" w:customStyle="1" w:styleId="HeaderChar">
    <w:name w:val="Header Char"/>
    <w:basedOn w:val="DefaultParagraphFont"/>
    <w:link w:val="Header"/>
    <w:uiPriority w:val="99"/>
    <w:rsid w:val="00873ECF"/>
  </w:style>
  <w:style w:type="paragraph" w:styleId="Footer">
    <w:name w:val="footer"/>
    <w:basedOn w:val="Normal"/>
    <w:link w:val="FooterChar"/>
    <w:uiPriority w:val="99"/>
    <w:semiHidden/>
    <w:unhideWhenUsed/>
    <w:rsid w:val="00873EC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873EC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BlKc19OUR5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encyclopedia.com/history/dictionaries-thesauruses-pictures-and-press-releases/indian-self-determination-and-education-assistance-ac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ncyclopedia.com/history/united-states-and-canada/north-american-indigenous-peoples/indian-civil-rights-act-1968"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www.nativevillage.org/Inspiration-/Occupation%20of%20Alcatraz%20and%20the%20Alcatraz%20Proclamation%20alcatraz_proclamation.htm" TargetMode="External"/><Relationship Id="rId4" Type="http://schemas.openxmlformats.org/officeDocument/2006/relationships/footnotes" Target="footnotes.xml"/><Relationship Id="rId9" Type="http://schemas.openxmlformats.org/officeDocument/2006/relationships/hyperlink" Target="https://www.aimovement.org/ggc/histor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684</Words>
  <Characters>3900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2018-03-25T07:58:00Z</dcterms:created>
  <dcterms:modified xsi:type="dcterms:W3CDTF">2018-03-25T07:58:00Z</dcterms:modified>
</cp:coreProperties>
</file>